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B2FA" w14:textId="77777777" w:rsidR="00420D93" w:rsidRDefault="00420D93" w:rsidP="00F256C8">
      <w:pPr>
        <w:spacing w:after="0" w:line="276" w:lineRule="auto"/>
        <w:jc w:val="center"/>
        <w:rPr>
          <w:rFonts w:ascii="Helvetica Neue" w:eastAsia="Helvetica Neue" w:hAnsi="Helvetica Neue" w:cs="Helvetica Neue"/>
          <w:sz w:val="28"/>
          <w:szCs w:val="28"/>
        </w:rPr>
      </w:pPr>
    </w:p>
    <w:p w14:paraId="405ACB15" w14:textId="77777777" w:rsidR="00420D93" w:rsidRPr="00FB1E06" w:rsidRDefault="00951D4C" w:rsidP="00F256C8">
      <w:pPr>
        <w:spacing w:after="0" w:line="276" w:lineRule="auto"/>
        <w:jc w:val="center"/>
        <w:rPr>
          <w:rFonts w:ascii="Montserrat ExtraBold" w:eastAsia="Helvetica Neue" w:hAnsi="Montserrat ExtraBold" w:cs="Helvetica Neue"/>
          <w:sz w:val="28"/>
          <w:szCs w:val="28"/>
        </w:rPr>
      </w:pPr>
      <w:r w:rsidRPr="00FB1E06">
        <w:rPr>
          <w:rFonts w:ascii="Montserrat ExtraBold" w:eastAsia="Helvetica Neue" w:hAnsi="Montserrat ExtraBold" w:cs="Helvetica Neue"/>
          <w:sz w:val="28"/>
          <w:szCs w:val="28"/>
        </w:rPr>
        <w:t xml:space="preserve">International First Aid Attestation (IFAA) </w:t>
      </w:r>
    </w:p>
    <w:p w14:paraId="762DA92F" w14:textId="77777777" w:rsidR="00420D93" w:rsidRPr="00FB1E06" w:rsidRDefault="00951D4C" w:rsidP="00F256C8">
      <w:pPr>
        <w:spacing w:after="0" w:line="276" w:lineRule="auto"/>
        <w:jc w:val="center"/>
        <w:rPr>
          <w:rFonts w:ascii="Montserrat ExtraBold" w:eastAsia="Helvetica Neue" w:hAnsi="Montserrat ExtraBold" w:cs="Helvetica Neue"/>
          <w:color w:val="EF3340"/>
          <w:sz w:val="28"/>
          <w:szCs w:val="28"/>
        </w:rPr>
      </w:pPr>
      <w:r w:rsidRPr="00FB1E06">
        <w:rPr>
          <w:rFonts w:ascii="Montserrat ExtraBold" w:eastAsia="Helvetica Neue" w:hAnsi="Montserrat ExtraBold" w:cs="Helvetica Neue"/>
          <w:color w:val="EF3340"/>
          <w:sz w:val="28"/>
          <w:szCs w:val="28"/>
        </w:rPr>
        <w:t xml:space="preserve">IFAA Monitoring &amp; Evaluation field visit </w:t>
      </w:r>
    </w:p>
    <w:p w14:paraId="50C077FE" w14:textId="56ACAE21" w:rsidR="00420D93" w:rsidRPr="00FB1E06" w:rsidRDefault="00F86C15" w:rsidP="00F256C8">
      <w:pPr>
        <w:spacing w:after="0" w:line="276" w:lineRule="auto"/>
        <w:jc w:val="center"/>
        <w:rPr>
          <w:rFonts w:ascii="Montserrat ExtraBold" w:eastAsia="Helvetica Neue" w:hAnsi="Montserrat ExtraBold" w:cs="Helvetica Neue"/>
          <w:color w:val="323232"/>
          <w:sz w:val="28"/>
          <w:szCs w:val="28"/>
        </w:rPr>
      </w:pPr>
      <w:sdt>
        <w:sdtPr>
          <w:rPr>
            <w:rFonts w:ascii="Montserrat ExtraBold" w:hAnsi="Montserrat ExtraBold"/>
            <w:color w:val="323232"/>
            <w:sz w:val="28"/>
            <w:szCs w:val="28"/>
          </w:rPr>
          <w:tag w:val="goog_rdk_0"/>
          <w:id w:val="-512994063"/>
        </w:sdtPr>
        <w:sdtEndPr/>
        <w:sdtContent/>
      </w:sdt>
      <w:sdt>
        <w:sdtPr>
          <w:rPr>
            <w:rFonts w:ascii="Montserrat ExtraBold" w:hAnsi="Montserrat ExtraBold"/>
            <w:color w:val="323232"/>
            <w:sz w:val="28"/>
            <w:szCs w:val="28"/>
          </w:rPr>
          <w:tag w:val="goog_rdk_1"/>
          <w:id w:val="-216209486"/>
        </w:sdtPr>
        <w:sdtEndPr/>
        <w:sdtContent/>
      </w:sdt>
      <w:sdt>
        <w:sdtPr>
          <w:rPr>
            <w:rFonts w:ascii="Montserrat ExtraBold" w:hAnsi="Montserrat ExtraBold"/>
            <w:color w:val="323232"/>
            <w:sz w:val="28"/>
            <w:szCs w:val="28"/>
          </w:rPr>
          <w:tag w:val="goog_rdk_2"/>
          <w:id w:val="229501035"/>
        </w:sdtPr>
        <w:sdtEndPr/>
        <w:sdtContent/>
      </w:sdt>
      <w:r w:rsidR="00951D4C" w:rsidRPr="00FB1E06">
        <w:rPr>
          <w:rFonts w:ascii="Montserrat ExtraBold" w:eastAsia="Helvetica Neue" w:hAnsi="Montserrat ExtraBold" w:cs="Helvetica Neue"/>
          <w:color w:val="323232"/>
          <w:sz w:val="28"/>
          <w:szCs w:val="28"/>
        </w:rPr>
        <w:t>Terms of Reference (ToRs</w:t>
      </w:r>
      <w:bookmarkStart w:id="0" w:name="_GoBack"/>
      <w:bookmarkEnd w:id="0"/>
      <w:r w:rsidR="00951D4C" w:rsidRPr="00FB1E06">
        <w:rPr>
          <w:rFonts w:ascii="Montserrat ExtraBold" w:eastAsia="Helvetica Neue" w:hAnsi="Montserrat ExtraBold" w:cs="Helvetica Neue"/>
          <w:color w:val="323232"/>
          <w:sz w:val="28"/>
          <w:szCs w:val="28"/>
        </w:rPr>
        <w:t>)</w:t>
      </w:r>
    </w:p>
    <w:p w14:paraId="02C8384C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</w:rPr>
      </w:pPr>
    </w:p>
    <w:p w14:paraId="56247A19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</w:rPr>
      </w:pPr>
    </w:p>
    <w:p w14:paraId="506CFDA8" w14:textId="77777777" w:rsidR="00F933E2" w:rsidRDefault="00F933E2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</w:rPr>
      </w:pPr>
    </w:p>
    <w:p w14:paraId="004BE815" w14:textId="77777777" w:rsidR="00420D93" w:rsidRPr="004911D7" w:rsidRDefault="00951D4C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4911D7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Background</w:t>
      </w:r>
    </w:p>
    <w:p w14:paraId="7B131D21" w14:textId="77777777" w:rsidR="00420D93" w:rsidRDefault="00420D93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p w14:paraId="27518157" w14:textId="11423BBB" w:rsidR="00420D93" w:rsidRDefault="00951D4C" w:rsidP="00F256C8">
      <w:pPr>
        <w:spacing w:after="0" w:line="276" w:lineRule="auto"/>
        <w:jc w:val="both"/>
      </w:pPr>
      <w:r>
        <w:t xml:space="preserve">The IFAA, International First Aid Attestation, is a recognition (as well as a continuous quality improvement process) that a first aid training </w:t>
      </w:r>
      <w:r w:rsidR="00393C41">
        <w:t xml:space="preserve">programme </w:t>
      </w:r>
      <w:r>
        <w:t xml:space="preserve">provided by a RCRC NS is consistent with the latest IFRC </w:t>
      </w:r>
      <w:r>
        <w:rPr>
          <w:i/>
        </w:rPr>
        <w:t>International first aid</w:t>
      </w:r>
      <w:r w:rsidR="00445503">
        <w:rPr>
          <w:i/>
        </w:rPr>
        <w:t xml:space="preserve">, </w:t>
      </w:r>
      <w:r>
        <w:rPr>
          <w:i/>
        </w:rPr>
        <w:t>resuscitation</w:t>
      </w:r>
      <w:r w:rsidR="00445503">
        <w:rPr>
          <w:i/>
        </w:rPr>
        <w:t>, and education</w:t>
      </w:r>
      <w:r>
        <w:rPr>
          <w:i/>
        </w:rPr>
        <w:t xml:space="preserve"> guidelines</w:t>
      </w:r>
      <w:r>
        <w:t>, updated every five years.</w:t>
      </w:r>
    </w:p>
    <w:p w14:paraId="7CDB9C53" w14:textId="77777777" w:rsidR="00420D93" w:rsidRDefault="00951D4C" w:rsidP="00F256C8">
      <w:pPr>
        <w:spacing w:after="0" w:line="276" w:lineRule="auto"/>
        <w:jc w:val="both"/>
      </w:pPr>
      <w:r>
        <w:t>The Global First Aid Reference Centre (GFAR</w:t>
      </w:r>
      <w:r w:rsidR="00393C41">
        <w:t>C) coordinates the IFAA project and process.</w:t>
      </w:r>
      <w:r>
        <w:t xml:space="preserve"> </w:t>
      </w:r>
    </w:p>
    <w:p w14:paraId="1009256D" w14:textId="77777777" w:rsidR="00420D93" w:rsidRDefault="00951D4C" w:rsidP="00F256C8">
      <w:pPr>
        <w:spacing w:after="0" w:line="276" w:lineRule="auto"/>
        <w:jc w:val="both"/>
      </w:pPr>
      <w:r>
        <w:t xml:space="preserve">The </w:t>
      </w:r>
      <w:r>
        <w:rPr>
          <w:highlight w:val="green"/>
        </w:rPr>
        <w:t>[name of NS]</w:t>
      </w:r>
      <w:r>
        <w:t xml:space="preserve"> applied for their </w:t>
      </w:r>
      <w:r w:rsidRPr="00F933E2">
        <w:rPr>
          <w:highlight w:val="magenta"/>
        </w:rPr>
        <w:t>[name of FA training]</w:t>
      </w:r>
      <w:r>
        <w:t xml:space="preserve"> to be awarded IFAA. </w:t>
      </w:r>
    </w:p>
    <w:p w14:paraId="49ED7115" w14:textId="77777777" w:rsidR="00420D93" w:rsidRDefault="00420D93" w:rsidP="00F256C8">
      <w:pPr>
        <w:spacing w:after="0" w:line="276" w:lineRule="auto"/>
        <w:jc w:val="both"/>
      </w:pPr>
    </w:p>
    <w:p w14:paraId="35180C18" w14:textId="77777777" w:rsidR="00420D93" w:rsidRDefault="00951D4C" w:rsidP="00F256C8">
      <w:pPr>
        <w:spacing w:after="0" w:line="276" w:lineRule="auto"/>
        <w:jc w:val="both"/>
      </w:pPr>
      <w:r>
        <w:t xml:space="preserve">The steps of the IFAA process for the </w:t>
      </w:r>
      <w:r w:rsidRPr="00F933E2">
        <w:rPr>
          <w:highlight w:val="magenta"/>
        </w:rPr>
        <w:t>[name of FA training]</w:t>
      </w:r>
      <w:r>
        <w:t xml:space="preserve"> are summarised below:  </w:t>
      </w:r>
    </w:p>
    <w:p w14:paraId="7694C9E9" w14:textId="77777777" w:rsidR="00420D93" w:rsidRDefault="00951D4C" w:rsidP="00F256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Self-assessment from the </w:t>
      </w:r>
      <w:r>
        <w:rPr>
          <w:color w:val="000000"/>
          <w:highlight w:val="green"/>
        </w:rPr>
        <w:t>[name of NS]</w:t>
      </w:r>
      <w:r>
        <w:rPr>
          <w:color w:val="000000"/>
        </w:rPr>
        <w:t xml:space="preserve">  on their </w:t>
      </w:r>
      <w:r w:rsidRPr="00F933E2">
        <w:rPr>
          <w:color w:val="000000"/>
          <w:highlight w:val="magenta"/>
        </w:rPr>
        <w:t>[name of FA training]</w:t>
      </w:r>
      <w:r>
        <w:rPr>
          <w:color w:val="000000"/>
        </w:rPr>
        <w:t>;</w:t>
      </w:r>
    </w:p>
    <w:p w14:paraId="4512DDA4" w14:textId="77777777" w:rsidR="00420D93" w:rsidRDefault="00951D4C" w:rsidP="00F256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>Feedbacks from the GFARC on the self-assessment;</w:t>
      </w:r>
    </w:p>
    <w:p w14:paraId="7FCDA8ED" w14:textId="77777777" w:rsidR="00420D93" w:rsidRDefault="00951D4C" w:rsidP="00F256C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Forthcoming </w:t>
      </w:r>
      <w:r w:rsidR="00393C41">
        <w:rPr>
          <w:color w:val="000000"/>
        </w:rPr>
        <w:t xml:space="preserve">M&amp;E </w:t>
      </w:r>
      <w:r>
        <w:rPr>
          <w:color w:val="000000"/>
        </w:rPr>
        <w:t xml:space="preserve">field visit from an IFAA Representative. </w:t>
      </w:r>
    </w:p>
    <w:p w14:paraId="0FD68FD3" w14:textId="77777777" w:rsidR="00420D93" w:rsidRDefault="00420D93" w:rsidP="00F256C8">
      <w:pPr>
        <w:spacing w:after="0" w:line="276" w:lineRule="auto"/>
        <w:jc w:val="both"/>
        <w:rPr>
          <w:color w:val="000000"/>
        </w:rPr>
      </w:pPr>
    </w:p>
    <w:p w14:paraId="355851B8" w14:textId="77777777" w:rsidR="004911D7" w:rsidRDefault="004911D7" w:rsidP="00F256C8">
      <w:pPr>
        <w:spacing w:after="0" w:line="276" w:lineRule="auto"/>
        <w:jc w:val="both"/>
        <w:rPr>
          <w:color w:val="000000"/>
        </w:rPr>
      </w:pPr>
    </w:p>
    <w:p w14:paraId="1843BEF0" w14:textId="77777777" w:rsidR="00420D93" w:rsidRPr="00F933E2" w:rsidRDefault="00951D4C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Objectives of the IFAA M&amp;E field visit</w:t>
      </w:r>
    </w:p>
    <w:p w14:paraId="7A00AE6A" w14:textId="77777777" w:rsidR="00420D93" w:rsidRDefault="00420D93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p w14:paraId="072FFF50" w14:textId="77777777" w:rsidR="00420D93" w:rsidRDefault="00951D4C" w:rsidP="00F256C8">
      <w:pPr>
        <w:spacing w:after="0" w:line="276" w:lineRule="auto"/>
        <w:jc w:val="both"/>
      </w:pPr>
      <w:r>
        <w:t>During the IFAA M&amp;E field visit, the IFAA Representative will:</w:t>
      </w:r>
    </w:p>
    <w:p w14:paraId="57625BA1" w14:textId="5C5941F2" w:rsidR="00420D93" w:rsidRDefault="00951D4C" w:rsidP="00F256C8">
      <w:pPr>
        <w:widowControl w:val="0"/>
        <w:numPr>
          <w:ilvl w:val="1"/>
          <w:numId w:val="1"/>
        </w:numPr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Assess whether the observed training </w:t>
      </w:r>
      <w:r w:rsidR="00445503">
        <w:rPr>
          <w:color w:val="000000"/>
        </w:rPr>
        <w:t xml:space="preserve">workshops </w:t>
      </w:r>
      <w:r>
        <w:rPr>
          <w:color w:val="000000"/>
        </w:rPr>
        <w:t xml:space="preserve">sessions related to the </w:t>
      </w:r>
      <w:r w:rsidRPr="00F933E2">
        <w:rPr>
          <w:highlight w:val="magenta"/>
        </w:rPr>
        <w:t>[name of FA training]</w:t>
      </w:r>
      <w:r>
        <w:t xml:space="preserve"> are in line with the IFRC </w:t>
      </w:r>
      <w:r>
        <w:rPr>
          <w:i/>
        </w:rPr>
        <w:t>International first aid</w:t>
      </w:r>
      <w:r w:rsidR="00445503">
        <w:rPr>
          <w:i/>
        </w:rPr>
        <w:t xml:space="preserve">, </w:t>
      </w:r>
      <w:r>
        <w:rPr>
          <w:i/>
        </w:rPr>
        <w:t>resuscitation</w:t>
      </w:r>
      <w:r w:rsidR="00445503">
        <w:rPr>
          <w:i/>
        </w:rPr>
        <w:t>, and education</w:t>
      </w:r>
      <w:r>
        <w:rPr>
          <w:i/>
        </w:rPr>
        <w:t xml:space="preserve"> guidelines</w:t>
      </w:r>
      <w:r>
        <w:t>;</w:t>
      </w:r>
    </w:p>
    <w:p w14:paraId="736218D6" w14:textId="77777777" w:rsidR="00420D93" w:rsidRDefault="00951D4C" w:rsidP="00F256C8">
      <w:pPr>
        <w:widowControl w:val="0"/>
        <w:numPr>
          <w:ilvl w:val="1"/>
          <w:numId w:val="1"/>
        </w:numPr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Review and evaluate whether the recommendations communicated through the GFARC self-assessment feedbacks were taken into consideration; </w:t>
      </w:r>
    </w:p>
    <w:p w14:paraId="155FB26C" w14:textId="77777777" w:rsidR="00420D93" w:rsidRDefault="00951D4C" w:rsidP="00F256C8">
      <w:pPr>
        <w:widowControl w:val="0"/>
        <w:numPr>
          <w:ilvl w:val="1"/>
          <w:numId w:val="1"/>
        </w:numPr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>
        <w:t>Identify good practices and areas of improvements;</w:t>
      </w:r>
    </w:p>
    <w:p w14:paraId="134C8346" w14:textId="0091A586" w:rsidR="00420D93" w:rsidRDefault="00445503" w:rsidP="00F256C8">
      <w:pPr>
        <w:widowControl w:val="0"/>
        <w:numPr>
          <w:ilvl w:val="1"/>
          <w:numId w:val="1"/>
        </w:numPr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>
        <w:t>If needed, s</w:t>
      </w:r>
      <w:r w:rsidR="00951D4C">
        <w:t xml:space="preserve">upport the </w:t>
      </w:r>
      <w:r w:rsidR="00951D4C">
        <w:rPr>
          <w:highlight w:val="green"/>
        </w:rPr>
        <w:t>[name of NS]</w:t>
      </w:r>
      <w:r w:rsidR="00393C41">
        <w:t xml:space="preserve"> to draft a</w:t>
      </w:r>
      <w:r>
        <w:t>n action</w:t>
      </w:r>
      <w:r w:rsidR="00393C41">
        <w:t xml:space="preserve"> </w:t>
      </w:r>
      <w:r w:rsidR="00951D4C">
        <w:t xml:space="preserve">plan for continuous improvements in first aid education; </w:t>
      </w:r>
    </w:p>
    <w:p w14:paraId="7954C415" w14:textId="2ECE7DEA" w:rsidR="00420D93" w:rsidRDefault="00951D4C" w:rsidP="00F256C8">
      <w:pPr>
        <w:widowControl w:val="0"/>
        <w:numPr>
          <w:ilvl w:val="1"/>
          <w:numId w:val="1"/>
        </w:numPr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>
        <w:t xml:space="preserve">Report </w:t>
      </w:r>
      <w:r w:rsidR="00445503">
        <w:t>their</w:t>
      </w:r>
      <w:r>
        <w:t xml:space="preserve"> recommendations concerning the IFAA approval of the </w:t>
      </w:r>
      <w:r w:rsidRPr="00F933E2">
        <w:rPr>
          <w:highlight w:val="magenta"/>
        </w:rPr>
        <w:t>[name of FA training]</w:t>
      </w:r>
      <w:r w:rsidR="00F933E2">
        <w:t xml:space="preserve"> </w:t>
      </w:r>
      <w:r>
        <w:t xml:space="preserve">to GFARC. </w:t>
      </w:r>
    </w:p>
    <w:p w14:paraId="43F3478C" w14:textId="77777777" w:rsidR="00420D93" w:rsidRDefault="00420D93" w:rsidP="00F256C8">
      <w:pPr>
        <w:widowControl w:val="0"/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</w:pPr>
    </w:p>
    <w:p w14:paraId="670CB1AE" w14:textId="77777777" w:rsidR="00420D93" w:rsidRDefault="00951D4C" w:rsidP="00F256C8">
      <w:pPr>
        <w:widowControl w:val="0"/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</w:pPr>
      <w:r>
        <w:t>The main reference document</w:t>
      </w:r>
      <w:r w:rsidR="00F933E2">
        <w:t xml:space="preserve"> for the IFAA Representative is the IFAA self-assessment, including feedbacks. </w:t>
      </w:r>
    </w:p>
    <w:p w14:paraId="6D0948A9" w14:textId="77777777" w:rsidR="00420D93" w:rsidRDefault="00420D93" w:rsidP="00F256C8">
      <w:pPr>
        <w:widowControl w:val="0"/>
        <w:tabs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</w:pPr>
    </w:p>
    <w:p w14:paraId="18355D2E" w14:textId="77777777" w:rsidR="00420D93" w:rsidRDefault="00951D4C" w:rsidP="00F256C8">
      <w:pPr>
        <w:spacing w:after="0" w:line="276" w:lineRule="auto"/>
      </w:pPr>
      <w:r>
        <w:br w:type="page"/>
      </w:r>
    </w:p>
    <w:p w14:paraId="524462D6" w14:textId="77777777" w:rsidR="00420D93" w:rsidRDefault="00420D93" w:rsidP="00F256C8">
      <w:pPr>
        <w:spacing w:after="0" w:line="276" w:lineRule="auto"/>
      </w:pPr>
    </w:p>
    <w:p w14:paraId="24907D44" w14:textId="77777777" w:rsidR="00F256C8" w:rsidRDefault="00951D4C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Role of the IFAA Representative </w:t>
      </w:r>
    </w:p>
    <w:p w14:paraId="56226528" w14:textId="77777777" w:rsidR="00F256C8" w:rsidRDefault="00F256C8" w:rsidP="00F256C8">
      <w:pPr>
        <w:spacing w:after="0" w:line="276" w:lineRule="auto"/>
        <w:jc w:val="both"/>
      </w:pPr>
    </w:p>
    <w:p w14:paraId="008F8601" w14:textId="28496994" w:rsidR="00F256C8" w:rsidRDefault="00F256C8" w:rsidP="00F256C8">
      <w:pPr>
        <w:spacing w:after="0" w:line="276" w:lineRule="auto"/>
        <w:jc w:val="both"/>
      </w:pPr>
      <w:r>
        <w:t xml:space="preserve">The </w:t>
      </w:r>
      <w:r w:rsidRPr="00F256C8">
        <w:rPr>
          <w:b/>
        </w:rPr>
        <w:t>IFAA Representative</w:t>
      </w:r>
      <w:r>
        <w:t xml:space="preserve"> is appointed by and represents GFARC. </w:t>
      </w:r>
      <w:r w:rsidR="00445503">
        <w:t>They</w:t>
      </w:r>
      <w:r>
        <w:t xml:space="preserve"> </w:t>
      </w:r>
      <w:r w:rsidR="00445503">
        <w:t>are</w:t>
      </w:r>
      <w:r>
        <w:t xml:space="preserve"> an expert in first aid education. </w:t>
      </w:r>
      <w:r w:rsidR="00445503">
        <w:t>They have</w:t>
      </w:r>
      <w:r>
        <w:t xml:space="preserve"> a sound knowledge of the IFRC </w:t>
      </w:r>
      <w:r w:rsidRPr="00F256C8">
        <w:rPr>
          <w:i/>
        </w:rPr>
        <w:t xml:space="preserve">International </w:t>
      </w:r>
      <w:r w:rsidR="00445503">
        <w:rPr>
          <w:i/>
        </w:rPr>
        <w:t>first aid, r</w:t>
      </w:r>
      <w:r w:rsidRPr="00F256C8">
        <w:rPr>
          <w:i/>
        </w:rPr>
        <w:t>esuscitation</w:t>
      </w:r>
      <w:r w:rsidR="00445503">
        <w:rPr>
          <w:i/>
        </w:rPr>
        <w:t>, and education</w:t>
      </w:r>
      <w:r w:rsidRPr="00F256C8">
        <w:rPr>
          <w:i/>
        </w:rPr>
        <w:t xml:space="preserve"> </w:t>
      </w:r>
      <w:r w:rsidR="00445503">
        <w:rPr>
          <w:i/>
        </w:rPr>
        <w:t>g</w:t>
      </w:r>
      <w:r w:rsidRPr="00F256C8">
        <w:rPr>
          <w:i/>
        </w:rPr>
        <w:t>uidelines</w:t>
      </w:r>
      <w:r>
        <w:t xml:space="preserve">, as well as of the IFAA </w:t>
      </w:r>
      <w:r w:rsidR="00445503">
        <w:t>frame of reference. They have</w:t>
      </w:r>
      <w:r>
        <w:t xml:space="preserve"> a detailed understanding of the IFAA process.  </w:t>
      </w:r>
    </w:p>
    <w:p w14:paraId="1D147901" w14:textId="77777777" w:rsidR="00F256C8" w:rsidRDefault="00F256C8" w:rsidP="00F256C8">
      <w:pPr>
        <w:spacing w:after="0" w:line="276" w:lineRule="auto"/>
        <w:jc w:val="both"/>
      </w:pPr>
      <w:r>
        <w:rPr>
          <w:highlight w:val="cyan"/>
        </w:rPr>
        <w:t>[N</w:t>
      </w:r>
      <w:r w:rsidRPr="00F256C8">
        <w:rPr>
          <w:highlight w:val="cyan"/>
        </w:rPr>
        <w:t>ame of IFAA Representative]</w:t>
      </w:r>
      <w:r>
        <w:t xml:space="preserve"> is the IFAA Representative during this field visit. </w:t>
      </w:r>
    </w:p>
    <w:p w14:paraId="3572EE63" w14:textId="77777777" w:rsidR="00F256C8" w:rsidRDefault="00F256C8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</w:p>
    <w:p w14:paraId="153014D6" w14:textId="77777777" w:rsidR="00F256C8" w:rsidRDefault="00F256C8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</w:p>
    <w:p w14:paraId="709C0ED6" w14:textId="77777777" w:rsidR="00F256C8" w:rsidRDefault="00F256C8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Role of the </w:t>
      </w:r>
      <w:r w:rsidRPr="00F256C8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National Society IFAA Focal Person</w:t>
      </w:r>
      <w:r w:rsidR="00951D4C"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 </w:t>
      </w:r>
    </w:p>
    <w:p w14:paraId="2DF21151" w14:textId="77777777" w:rsidR="00F256C8" w:rsidRPr="00F256C8" w:rsidRDefault="00F256C8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</w:p>
    <w:p w14:paraId="3A8F27B8" w14:textId="0C293117" w:rsidR="00F256C8" w:rsidRDefault="00F256C8" w:rsidP="00F256C8">
      <w:pPr>
        <w:spacing w:after="0" w:line="276" w:lineRule="auto"/>
        <w:jc w:val="both"/>
      </w:pPr>
      <w:r w:rsidRPr="00F256C8">
        <w:t>An Focal Person</w:t>
      </w:r>
      <w:r>
        <w:t xml:space="preserve"> is appointed by the </w:t>
      </w:r>
      <w:r>
        <w:rPr>
          <w:highlight w:val="green"/>
        </w:rPr>
        <w:t>[name of NS]</w:t>
      </w:r>
      <w:r>
        <w:t xml:space="preserve"> in order to follow-up on the entire IFAA process, including completing the self-assessment (stage 1) and facilitating the IFAA M&amp;E field visit (stage 2). During the IFAA M&amp;E field visit, the </w:t>
      </w:r>
      <w:r w:rsidRPr="00F256C8">
        <w:rPr>
          <w:b/>
          <w:bCs/>
        </w:rPr>
        <w:t>National Society IFAA Focal Person</w:t>
      </w:r>
      <w:r>
        <w:t xml:space="preserve"> acts as an observer and a facilitator. To perform </w:t>
      </w:r>
      <w:r w:rsidR="00445503">
        <w:t>their</w:t>
      </w:r>
      <w:r>
        <w:t xml:space="preserve"> role, the National Society IFAA Focal Person should have experience in first aid education within </w:t>
      </w:r>
      <w:r w:rsidR="00445503">
        <w:t>their</w:t>
      </w:r>
      <w:r>
        <w:t xml:space="preserve"> National Society, as well as a detailed knowledge of the IFAA process. </w:t>
      </w:r>
      <w:r w:rsidR="00445503">
        <w:t>They</w:t>
      </w:r>
      <w:r>
        <w:t xml:space="preserve"> assist the IFAA Representative for any verification needed during the M&amp;E field visit. In addition, </w:t>
      </w:r>
      <w:r w:rsidR="00445503">
        <w:t>they act</w:t>
      </w:r>
      <w:r>
        <w:t xml:space="preserve"> as an observer in order to ensure a transparent and learning process. As an observer, </w:t>
      </w:r>
      <w:r w:rsidR="00445503">
        <w:t>they are</w:t>
      </w:r>
      <w:r>
        <w:t xml:space="preserve"> not allowed to formally contribute to the M&amp;E field visit report.</w:t>
      </w:r>
    </w:p>
    <w:p w14:paraId="20F388C6" w14:textId="77777777" w:rsidR="00420D93" w:rsidRDefault="00951D4C" w:rsidP="00F256C8">
      <w:pPr>
        <w:spacing w:after="0" w:line="276" w:lineRule="auto"/>
        <w:jc w:val="both"/>
      </w:pPr>
      <w:r w:rsidRPr="00F256C8">
        <w:rPr>
          <w:highlight w:val="cyan"/>
        </w:rPr>
        <w:t>[</w:t>
      </w:r>
      <w:r w:rsidR="00F256C8" w:rsidRPr="00F256C8">
        <w:rPr>
          <w:highlight w:val="cyan"/>
        </w:rPr>
        <w:t>N</w:t>
      </w:r>
      <w:r w:rsidRPr="00F256C8">
        <w:rPr>
          <w:highlight w:val="cyan"/>
        </w:rPr>
        <w:t xml:space="preserve">ame of the NS </w:t>
      </w:r>
      <w:r w:rsidR="00F256C8" w:rsidRPr="00F256C8">
        <w:rPr>
          <w:highlight w:val="cyan"/>
        </w:rPr>
        <w:t>IFAA Focal Person</w:t>
      </w:r>
      <w:r w:rsidRPr="00F256C8">
        <w:rPr>
          <w:highlight w:val="cyan"/>
        </w:rPr>
        <w:t>]</w:t>
      </w:r>
      <w:r>
        <w:t xml:space="preserve"> </w:t>
      </w:r>
      <w:r w:rsidR="00F256C8">
        <w:t>is</w:t>
      </w:r>
      <w:r>
        <w:t xml:space="preserve"> the </w:t>
      </w:r>
      <w:r>
        <w:rPr>
          <w:highlight w:val="green"/>
        </w:rPr>
        <w:t>[name of NS]</w:t>
      </w:r>
      <w:r w:rsidR="00F256C8">
        <w:t xml:space="preserve"> IFAA Focal Person during this field visit</w:t>
      </w:r>
      <w:r>
        <w:t xml:space="preserve">. </w:t>
      </w:r>
    </w:p>
    <w:p w14:paraId="39D2DFFC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  <w:highlight w:val="yellow"/>
        </w:rPr>
      </w:pPr>
    </w:p>
    <w:p w14:paraId="69E78808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  <w:highlight w:val="yellow"/>
        </w:rPr>
      </w:pPr>
    </w:p>
    <w:p w14:paraId="725A91AA" w14:textId="77777777" w:rsidR="00420D93" w:rsidRPr="00F933E2" w:rsidRDefault="00F256C8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M&amp;E field visit tasks</w:t>
      </w:r>
    </w:p>
    <w:p w14:paraId="17932324" w14:textId="77777777" w:rsidR="00420D93" w:rsidRDefault="00420D93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p w14:paraId="02B7E3A4" w14:textId="77777777" w:rsidR="00420D93" w:rsidRDefault="00951D4C" w:rsidP="00F256C8">
      <w:pPr>
        <w:spacing w:after="0" w:line="276" w:lineRule="auto"/>
        <w:jc w:val="both"/>
      </w:pPr>
      <w:r>
        <w:t>During the IFAA field visit, the following will be undertaken:</w:t>
      </w:r>
    </w:p>
    <w:p w14:paraId="63A4A999" w14:textId="77777777" w:rsidR="00420D93" w:rsidRDefault="00420D93" w:rsidP="00F256C8">
      <w:pPr>
        <w:spacing w:after="0" w:line="276" w:lineRule="auto"/>
        <w:jc w:val="both"/>
      </w:pPr>
    </w:p>
    <w:tbl>
      <w:tblPr>
        <w:tblStyle w:val="a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2410"/>
        <w:gridCol w:w="2268"/>
      </w:tblGrid>
      <w:tr w:rsidR="00420D93" w14:paraId="136D04C2" w14:textId="77777777">
        <w:tc>
          <w:tcPr>
            <w:tcW w:w="3681" w:type="dxa"/>
          </w:tcPr>
          <w:p w14:paraId="3F0B3411" w14:textId="77777777" w:rsidR="00420D93" w:rsidRDefault="00951D4C" w:rsidP="00F256C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Field visit tasks</w:t>
            </w:r>
          </w:p>
        </w:tc>
        <w:tc>
          <w:tcPr>
            <w:tcW w:w="2410" w:type="dxa"/>
          </w:tcPr>
          <w:p w14:paraId="2BD946B8" w14:textId="77777777" w:rsidR="00420D93" w:rsidRDefault="00951D4C" w:rsidP="00F256C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Attendance </w:t>
            </w:r>
          </w:p>
          <w:p w14:paraId="497AD2D1" w14:textId="77777777" w:rsidR="00420D93" w:rsidRDefault="00420D93" w:rsidP="00F256C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</w:tcPr>
          <w:p w14:paraId="07F66AD4" w14:textId="77777777" w:rsidR="00420D93" w:rsidRDefault="00951D4C" w:rsidP="00F256C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Time needed</w:t>
            </w:r>
          </w:p>
        </w:tc>
      </w:tr>
      <w:tr w:rsidR="00420D93" w14:paraId="068EB3B7" w14:textId="77777777">
        <w:tc>
          <w:tcPr>
            <w:tcW w:w="3681" w:type="dxa"/>
          </w:tcPr>
          <w:p w14:paraId="585C53BA" w14:textId="77777777" w:rsidR="00420D93" w:rsidRDefault="00951D4C" w:rsidP="00F256C8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Briefing meeting with the </w:t>
            </w:r>
            <w:r>
              <w:rPr>
                <w:highlight w:val="green"/>
                <w:u w:val="single"/>
              </w:rPr>
              <w:t>[name of NS]</w:t>
            </w:r>
            <w:r>
              <w:rPr>
                <w:u w:val="single"/>
              </w:rPr>
              <w:t xml:space="preserve">  first aid education </w:t>
            </w:r>
            <w:sdt>
              <w:sdtPr>
                <w:tag w:val="goog_rdk_3"/>
                <w:id w:val="1262029695"/>
              </w:sdtPr>
              <w:sdtEndPr/>
              <w:sdtContent>
                <w:r>
                  <w:rPr>
                    <w:u w:val="single"/>
                  </w:rPr>
                  <w:t xml:space="preserve">senior </w:t>
                </w:r>
              </w:sdtContent>
            </w:sdt>
            <w:r>
              <w:rPr>
                <w:u w:val="single"/>
              </w:rPr>
              <w:t>staff</w:t>
            </w:r>
          </w:p>
          <w:p w14:paraId="6904EAD2" w14:textId="77777777" w:rsidR="00420D93" w:rsidRDefault="00420D93" w:rsidP="00F256C8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2410" w:type="dxa"/>
          </w:tcPr>
          <w:p w14:paraId="7CB17BD6" w14:textId="77777777" w:rsidR="00420D93" w:rsidRDefault="00420D93" w:rsidP="00F256C8">
            <w:pPr>
              <w:spacing w:line="276" w:lineRule="auto"/>
            </w:pPr>
          </w:p>
        </w:tc>
        <w:tc>
          <w:tcPr>
            <w:tcW w:w="2268" w:type="dxa"/>
          </w:tcPr>
          <w:p w14:paraId="3FE8C31E" w14:textId="77777777" w:rsidR="00420D93" w:rsidRDefault="00951D4C" w:rsidP="00F256C8">
            <w:pPr>
              <w:spacing w:line="276" w:lineRule="auto"/>
              <w:jc w:val="both"/>
            </w:pPr>
            <w:r>
              <w:t xml:space="preserve">1 hour </w:t>
            </w:r>
          </w:p>
          <w:p w14:paraId="5F9231D5" w14:textId="77777777" w:rsidR="00420D93" w:rsidRDefault="00951D4C" w:rsidP="00F256C8">
            <w:pPr>
              <w:spacing w:line="276" w:lineRule="auto"/>
              <w:jc w:val="both"/>
            </w:pPr>
            <w:r>
              <w:rPr>
                <w:i/>
                <w:highlight w:val="yellow"/>
              </w:rPr>
              <w:t>(indicative)</w:t>
            </w:r>
          </w:p>
        </w:tc>
      </w:tr>
      <w:tr w:rsidR="00420D93" w14:paraId="1526BEA6" w14:textId="77777777">
        <w:tc>
          <w:tcPr>
            <w:tcW w:w="3681" w:type="dxa"/>
          </w:tcPr>
          <w:p w14:paraId="2B912635" w14:textId="77777777" w:rsidR="00420D93" w:rsidRDefault="00951D4C" w:rsidP="00F256C8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Feedbacks from the </w:t>
            </w:r>
            <w:r>
              <w:rPr>
                <w:highlight w:val="green"/>
                <w:u w:val="single"/>
              </w:rPr>
              <w:t>[name of NS]</w:t>
            </w:r>
            <w:r>
              <w:rPr>
                <w:u w:val="single"/>
              </w:rPr>
              <w:t xml:space="preserve">   on the IFAA checklist related to the </w:t>
            </w:r>
            <w:r w:rsidRPr="00F933E2">
              <w:rPr>
                <w:highlight w:val="magenta"/>
                <w:u w:val="single"/>
              </w:rPr>
              <w:t>[name of FA training]</w:t>
            </w:r>
            <w:r>
              <w:rPr>
                <w:u w:val="single"/>
              </w:rPr>
              <w:t xml:space="preserve">  </w:t>
            </w:r>
          </w:p>
          <w:p w14:paraId="7A7397F7" w14:textId="77777777" w:rsidR="00420D93" w:rsidRDefault="00420D93" w:rsidP="00F256C8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2410" w:type="dxa"/>
          </w:tcPr>
          <w:p w14:paraId="3F99E155" w14:textId="77777777" w:rsidR="00420D93" w:rsidRDefault="00420D93" w:rsidP="00F256C8">
            <w:pPr>
              <w:spacing w:line="276" w:lineRule="auto"/>
            </w:pPr>
          </w:p>
        </w:tc>
        <w:tc>
          <w:tcPr>
            <w:tcW w:w="2268" w:type="dxa"/>
          </w:tcPr>
          <w:p w14:paraId="0D664470" w14:textId="77777777" w:rsidR="00420D93" w:rsidRDefault="00951D4C" w:rsidP="00F256C8">
            <w:pPr>
              <w:spacing w:line="276" w:lineRule="auto"/>
              <w:jc w:val="both"/>
            </w:pPr>
            <w:r>
              <w:t>Around 1-2 hour(s)</w:t>
            </w:r>
          </w:p>
          <w:p w14:paraId="275C25E6" w14:textId="77777777" w:rsidR="00420D93" w:rsidRDefault="00951D4C" w:rsidP="00F256C8">
            <w:pPr>
              <w:spacing w:line="276" w:lineRule="auto"/>
              <w:jc w:val="both"/>
            </w:pPr>
            <w:r>
              <w:rPr>
                <w:i/>
                <w:highlight w:val="yellow"/>
              </w:rPr>
              <w:t>(indicative)</w:t>
            </w:r>
          </w:p>
        </w:tc>
      </w:tr>
      <w:tr w:rsidR="00420D93" w14:paraId="7D685C0D" w14:textId="77777777">
        <w:tc>
          <w:tcPr>
            <w:tcW w:w="3681" w:type="dxa"/>
          </w:tcPr>
          <w:p w14:paraId="0A6CB4D5" w14:textId="77777777" w:rsidR="00420D93" w:rsidRDefault="00951D4C" w:rsidP="00F256C8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First Aid Training Observation: </w:t>
            </w:r>
          </w:p>
          <w:p w14:paraId="076210A5" w14:textId="77777777" w:rsidR="00420D93" w:rsidRDefault="00951D4C" w:rsidP="00F256C8">
            <w:pPr>
              <w:spacing w:line="276" w:lineRule="auto"/>
              <w:jc w:val="both"/>
            </w:pPr>
            <w:r>
              <w:t xml:space="preserve">The IFAA Representative attends part of two </w:t>
            </w:r>
            <w:r w:rsidRPr="00F933E2">
              <w:rPr>
                <w:highlight w:val="magenta"/>
              </w:rPr>
              <w:t>[name of FA training]</w:t>
            </w:r>
            <w:r>
              <w:t xml:space="preserve">   – especially training sections directly linked with the IFAA requirements – in two different contexts (i.e. two different type of audience or two different branches; note that the two trainings must be led by two different trainers).</w:t>
            </w:r>
          </w:p>
          <w:p w14:paraId="5825456F" w14:textId="0DC34BF0" w:rsidR="00420D93" w:rsidRDefault="00951D4C" w:rsidP="00F256C8">
            <w:pPr>
              <w:spacing w:line="276" w:lineRule="auto"/>
              <w:jc w:val="both"/>
            </w:pPr>
            <w:r>
              <w:t xml:space="preserve">Each </w:t>
            </w:r>
            <w:r w:rsidRPr="00F933E2">
              <w:rPr>
                <w:highlight w:val="magenta"/>
              </w:rPr>
              <w:t>[name of FA training]</w:t>
            </w:r>
            <w:r>
              <w:t xml:space="preserve">    </w:t>
            </w:r>
            <w:r w:rsidR="00445503">
              <w:t xml:space="preserve">workshop </w:t>
            </w:r>
            <w:r>
              <w:t xml:space="preserve">observation will include theoretical and practical sessions. </w:t>
            </w:r>
          </w:p>
          <w:p w14:paraId="28E595B5" w14:textId="77777777" w:rsidR="00420D93" w:rsidRDefault="00420D93" w:rsidP="00F256C8">
            <w:pPr>
              <w:spacing w:line="276" w:lineRule="auto"/>
              <w:jc w:val="both"/>
            </w:pPr>
          </w:p>
        </w:tc>
        <w:tc>
          <w:tcPr>
            <w:tcW w:w="2410" w:type="dxa"/>
          </w:tcPr>
          <w:p w14:paraId="0AAD0731" w14:textId="77777777" w:rsidR="00420D93" w:rsidRDefault="00420D93" w:rsidP="00F256C8">
            <w:pPr>
              <w:spacing w:line="276" w:lineRule="auto"/>
              <w:jc w:val="both"/>
            </w:pPr>
          </w:p>
        </w:tc>
        <w:tc>
          <w:tcPr>
            <w:tcW w:w="2268" w:type="dxa"/>
          </w:tcPr>
          <w:p w14:paraId="2AF98C63" w14:textId="46316F00" w:rsidR="00420D93" w:rsidRDefault="00951D4C" w:rsidP="00F256C8">
            <w:pPr>
              <w:spacing w:line="276" w:lineRule="auto"/>
              <w:jc w:val="both"/>
            </w:pPr>
            <w:r>
              <w:t>2 training</w:t>
            </w:r>
            <w:r w:rsidR="00445503">
              <w:t xml:space="preserve"> workshops </w:t>
            </w:r>
            <w:r>
              <w:t xml:space="preserve">observed, </w:t>
            </w:r>
            <w:sdt>
              <w:sdtPr>
                <w:tag w:val="goog_rdk_4"/>
                <w:id w:val="207149519"/>
              </w:sdtPr>
              <w:sdtEndPr/>
              <w:sdtContent/>
            </w:sdt>
            <w:r>
              <w:t>3 hours per training + 1-hour debriefing with the trainer</w:t>
            </w:r>
          </w:p>
          <w:p w14:paraId="428B8489" w14:textId="77777777" w:rsidR="00420D93" w:rsidRDefault="00951D4C" w:rsidP="00F256C8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  <w:highlight w:val="yellow"/>
              </w:rPr>
              <w:t>(indicative)</w:t>
            </w:r>
          </w:p>
        </w:tc>
      </w:tr>
      <w:tr w:rsidR="00420D93" w14:paraId="076F72BD" w14:textId="77777777">
        <w:tc>
          <w:tcPr>
            <w:tcW w:w="3681" w:type="dxa"/>
          </w:tcPr>
          <w:p w14:paraId="27A04839" w14:textId="77777777" w:rsidR="00420D93" w:rsidRDefault="00951D4C" w:rsidP="00F256C8">
            <w:pPr>
              <w:spacing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Final IFAA working meeting:</w:t>
            </w:r>
          </w:p>
          <w:p w14:paraId="4AFF82F4" w14:textId="55642D65" w:rsidR="00420D93" w:rsidRDefault="00951D4C" w:rsidP="00F256C8">
            <w:pPr>
              <w:spacing w:line="276" w:lineRule="auto"/>
              <w:jc w:val="both"/>
            </w:pPr>
            <w:r>
              <w:t xml:space="preserve">- The IFAA Representative shares </w:t>
            </w:r>
            <w:r w:rsidR="00445503">
              <w:t>their</w:t>
            </w:r>
            <w:r>
              <w:t xml:space="preserve"> last questions and feedbacks on the field visit</w:t>
            </w:r>
          </w:p>
          <w:p w14:paraId="474FB916" w14:textId="3D871C44" w:rsidR="00420D93" w:rsidRDefault="00951D4C" w:rsidP="00F256C8">
            <w:pPr>
              <w:spacing w:line="276" w:lineRule="auto"/>
              <w:jc w:val="both"/>
            </w:pPr>
            <w:r>
              <w:t xml:space="preserve">- If requested by the National Society, </w:t>
            </w:r>
            <w:r w:rsidR="00445503">
              <w:t>an action</w:t>
            </w:r>
            <w:r>
              <w:t xml:space="preserve"> plan for continuous improvements in first aid education is drafted with the support if the IFAA Representative if required</w:t>
            </w:r>
          </w:p>
          <w:p w14:paraId="587C50CA" w14:textId="77777777" w:rsidR="00420D93" w:rsidRDefault="00951D4C" w:rsidP="00F256C8">
            <w:pPr>
              <w:spacing w:line="276" w:lineRule="auto"/>
              <w:jc w:val="both"/>
            </w:pPr>
            <w:r>
              <w:t>- Lessons learned on the whole IFAA field test are gathered</w:t>
            </w:r>
          </w:p>
          <w:p w14:paraId="34344062" w14:textId="77777777" w:rsidR="00420D93" w:rsidRDefault="00F86C15" w:rsidP="00F256C8">
            <w:pPr>
              <w:spacing w:line="276" w:lineRule="auto"/>
              <w:jc w:val="both"/>
            </w:pPr>
            <w:sdt>
              <w:sdtPr>
                <w:tag w:val="goog_rdk_5"/>
                <w:id w:val="889003930"/>
              </w:sdtPr>
              <w:sdtEndPr/>
              <w:sdtContent/>
            </w:sdt>
            <w:sdt>
              <w:sdtPr>
                <w:tag w:val="goog_rdk_6"/>
                <w:id w:val="-1643577547"/>
              </w:sdtPr>
              <w:sdtEndPr/>
              <w:sdtContent/>
            </w:sdt>
            <w:r w:rsidR="00534218">
              <w:t>- Additional observations</w:t>
            </w:r>
            <w:r w:rsidR="00951D4C">
              <w:t xml:space="preserve"> </w:t>
            </w:r>
          </w:p>
        </w:tc>
        <w:tc>
          <w:tcPr>
            <w:tcW w:w="2410" w:type="dxa"/>
          </w:tcPr>
          <w:p w14:paraId="5396B1C3" w14:textId="77777777" w:rsidR="00420D93" w:rsidRDefault="00420D93" w:rsidP="00F256C8">
            <w:pPr>
              <w:spacing w:line="276" w:lineRule="auto"/>
            </w:pPr>
          </w:p>
        </w:tc>
        <w:tc>
          <w:tcPr>
            <w:tcW w:w="2268" w:type="dxa"/>
          </w:tcPr>
          <w:p w14:paraId="572E6E97" w14:textId="77777777" w:rsidR="00420D93" w:rsidRDefault="00951D4C" w:rsidP="00F256C8">
            <w:pPr>
              <w:spacing w:line="276" w:lineRule="auto"/>
              <w:jc w:val="both"/>
            </w:pPr>
            <w:r>
              <w:t>Half-a-day to one day</w:t>
            </w:r>
          </w:p>
          <w:p w14:paraId="2B556E26" w14:textId="77777777" w:rsidR="00420D93" w:rsidRDefault="00951D4C" w:rsidP="00F256C8">
            <w:pPr>
              <w:spacing w:line="276" w:lineRule="auto"/>
              <w:jc w:val="both"/>
            </w:pPr>
            <w:r>
              <w:rPr>
                <w:i/>
                <w:highlight w:val="yellow"/>
              </w:rPr>
              <w:t>(indicative)</w:t>
            </w:r>
          </w:p>
        </w:tc>
      </w:tr>
    </w:tbl>
    <w:p w14:paraId="59916259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  <w:highlight w:val="yellow"/>
        </w:rPr>
      </w:pPr>
    </w:p>
    <w:p w14:paraId="3976D82F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  <w:highlight w:val="yellow"/>
        </w:rPr>
      </w:pPr>
    </w:p>
    <w:p w14:paraId="1F505379" w14:textId="77777777" w:rsidR="00420D93" w:rsidRPr="00F933E2" w:rsidRDefault="00F256C8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M&amp;E field visit</w:t>
      </w:r>
      <w:r w:rsidR="00951D4C"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 xml:space="preserve"> schedule</w:t>
      </w:r>
    </w:p>
    <w:p w14:paraId="679F1EF9" w14:textId="77777777" w:rsidR="00420D93" w:rsidRDefault="00420D93" w:rsidP="00F256C8">
      <w:pPr>
        <w:spacing w:after="0" w:line="276" w:lineRule="auto"/>
        <w:rPr>
          <w:i/>
          <w:sz w:val="24"/>
          <w:szCs w:val="24"/>
        </w:rPr>
      </w:pPr>
    </w:p>
    <w:tbl>
      <w:tblPr>
        <w:tblStyle w:val="a0"/>
        <w:tblW w:w="850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2127"/>
        <w:gridCol w:w="2291"/>
        <w:gridCol w:w="1961"/>
        <w:gridCol w:w="2126"/>
      </w:tblGrid>
      <w:tr w:rsidR="00420D93" w14:paraId="2F85A7A3" w14:textId="7777777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42460" w14:textId="77777777" w:rsidR="00420D93" w:rsidRDefault="00951D4C" w:rsidP="00F256C8">
            <w:pPr>
              <w:spacing w:after="0" w:line="276" w:lineRule="auto"/>
              <w:jc w:val="both"/>
            </w:pPr>
            <w:r>
              <w:rPr>
                <w:b/>
              </w:rPr>
              <w:t>Date/Time</w:t>
            </w:r>
          </w:p>
        </w:tc>
        <w:tc>
          <w:tcPr>
            <w:tcW w:w="2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62A0" w14:textId="77777777" w:rsidR="00420D93" w:rsidRDefault="00951D4C" w:rsidP="00F256C8">
            <w:pPr>
              <w:spacing w:after="0" w:line="276" w:lineRule="auto"/>
              <w:jc w:val="both"/>
            </w:pPr>
            <w:r>
              <w:rPr>
                <w:b/>
              </w:rPr>
              <w:t>Field visit tasks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5684F3E" w14:textId="77777777" w:rsidR="00420D93" w:rsidRDefault="00951D4C" w:rsidP="00F256C8">
            <w:pPr>
              <w:spacing w:after="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Attendance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DB4E36D" w14:textId="77777777" w:rsidR="00420D93" w:rsidRDefault="00951D4C" w:rsidP="00F256C8">
            <w:pPr>
              <w:spacing w:after="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Location</w:t>
            </w:r>
          </w:p>
        </w:tc>
      </w:tr>
      <w:tr w:rsidR="00420D93" w14:paraId="50974BA7" w14:textId="77777777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E64B" w14:textId="77777777" w:rsidR="00420D93" w:rsidRDefault="00951D4C" w:rsidP="00F256C8">
            <w:pPr>
              <w:spacing w:after="0" w:line="276" w:lineRule="auto"/>
              <w:jc w:val="both"/>
            </w:pPr>
            <w:r>
              <w:rPr>
                <w:highlight w:val="yellow"/>
              </w:rPr>
              <w:t>XX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B8911" w14:textId="77777777" w:rsidR="00420D93" w:rsidRDefault="00420D93" w:rsidP="00F256C8">
            <w:pPr>
              <w:spacing w:after="0" w:line="276" w:lineRule="auto"/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E5FF08" w14:textId="77777777" w:rsidR="00420D93" w:rsidRDefault="00420D93" w:rsidP="00F256C8">
            <w:pPr>
              <w:spacing w:after="0" w:line="276" w:lineRule="auto"/>
              <w:jc w:val="both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75B60B" w14:textId="77777777" w:rsidR="00420D93" w:rsidRDefault="00951D4C" w:rsidP="00F256C8">
            <w:pPr>
              <w:spacing w:after="0" w:line="276" w:lineRule="auto"/>
              <w:jc w:val="both"/>
            </w:pPr>
            <w:r>
              <w:t xml:space="preserve"> </w:t>
            </w:r>
          </w:p>
          <w:p w14:paraId="18D57933" w14:textId="77777777" w:rsidR="00420D93" w:rsidRDefault="00420D93" w:rsidP="00F256C8">
            <w:pPr>
              <w:spacing w:after="0" w:line="276" w:lineRule="auto"/>
              <w:jc w:val="both"/>
            </w:pPr>
          </w:p>
        </w:tc>
      </w:tr>
      <w:tr w:rsidR="00420D93" w14:paraId="0982A4E0" w14:textId="77777777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335D" w14:textId="77777777" w:rsidR="00420D93" w:rsidRDefault="00951D4C" w:rsidP="00F256C8">
            <w:pPr>
              <w:spacing w:after="0" w:line="276" w:lineRule="auto"/>
              <w:jc w:val="both"/>
            </w:pPr>
            <w:r>
              <w:t>…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54DA1" w14:textId="77777777" w:rsidR="00420D93" w:rsidRDefault="00420D93" w:rsidP="00F256C8">
            <w:pPr>
              <w:spacing w:after="0" w:line="276" w:lineRule="auto"/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5BFE0F8" w14:textId="77777777" w:rsidR="00420D93" w:rsidRDefault="00420D93" w:rsidP="00F256C8">
            <w:pPr>
              <w:spacing w:after="0" w:line="276" w:lineRule="auto"/>
              <w:jc w:val="both"/>
            </w:pPr>
          </w:p>
          <w:p w14:paraId="0D266EE0" w14:textId="77777777" w:rsidR="00420D93" w:rsidRDefault="00420D93" w:rsidP="00F256C8">
            <w:pPr>
              <w:spacing w:after="0" w:line="276" w:lineRule="auto"/>
              <w:jc w:val="both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678469E" w14:textId="77777777" w:rsidR="00420D93" w:rsidRDefault="00951D4C" w:rsidP="00F256C8">
            <w:pPr>
              <w:spacing w:after="0" w:line="276" w:lineRule="auto"/>
              <w:jc w:val="both"/>
            </w:pPr>
            <w:r>
              <w:t xml:space="preserve"> </w:t>
            </w:r>
          </w:p>
          <w:p w14:paraId="1F39DA91" w14:textId="77777777" w:rsidR="00420D93" w:rsidRDefault="00420D93" w:rsidP="00F256C8">
            <w:pPr>
              <w:spacing w:after="0" w:line="276" w:lineRule="auto"/>
              <w:jc w:val="both"/>
            </w:pPr>
          </w:p>
        </w:tc>
      </w:tr>
    </w:tbl>
    <w:p w14:paraId="73FBE1B0" w14:textId="77777777" w:rsidR="00420D93" w:rsidRDefault="00420D93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  <w:sz w:val="24"/>
          <w:szCs w:val="24"/>
          <w:highlight w:val="yellow"/>
        </w:rPr>
      </w:pPr>
    </w:p>
    <w:p w14:paraId="210E259C" w14:textId="77777777" w:rsidR="00420D93" w:rsidRDefault="00420D93" w:rsidP="00F256C8">
      <w:pPr>
        <w:spacing w:after="0" w:line="276" w:lineRule="auto"/>
      </w:pPr>
    </w:p>
    <w:p w14:paraId="36C59123" w14:textId="77777777" w:rsidR="00420D93" w:rsidRPr="00F933E2" w:rsidRDefault="00951D4C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Supporting documents and reporting</w:t>
      </w:r>
    </w:p>
    <w:p w14:paraId="545DBFC9" w14:textId="77777777" w:rsidR="00420D93" w:rsidRDefault="00420D93" w:rsidP="00F256C8">
      <w:pPr>
        <w:spacing w:after="0" w:line="276" w:lineRule="auto"/>
        <w:rPr>
          <w:sz w:val="24"/>
          <w:szCs w:val="24"/>
        </w:rPr>
      </w:pPr>
    </w:p>
    <w:p w14:paraId="2B935438" w14:textId="63EB7E6C" w:rsidR="00420D93" w:rsidRDefault="00951D4C" w:rsidP="00F256C8">
      <w:pPr>
        <w:spacing w:after="0" w:line="276" w:lineRule="auto"/>
      </w:pPr>
      <w:r>
        <w:t xml:space="preserve">Before and during </w:t>
      </w:r>
      <w:r w:rsidR="00445503">
        <w:t>their</w:t>
      </w:r>
      <w:r>
        <w:t xml:space="preserve"> field visit, the IFAA Representative will rely on the following supporting documents: </w:t>
      </w:r>
    </w:p>
    <w:p w14:paraId="4E12A5C9" w14:textId="77777777" w:rsidR="00420D93" w:rsidRDefault="00951D4C" w:rsidP="00F25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The hereby IFAA Representative field visit ToRs </w:t>
      </w:r>
    </w:p>
    <w:p w14:paraId="3C6EE7C3" w14:textId="77777777" w:rsidR="00420D93" w:rsidRDefault="00951D4C" w:rsidP="00F25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The IFAA self-assessment </w:t>
      </w:r>
      <w:r>
        <w:t>and feedbacks</w:t>
      </w:r>
    </w:p>
    <w:p w14:paraId="05BDF238" w14:textId="77777777" w:rsidR="00420D93" w:rsidRDefault="00951D4C" w:rsidP="00F256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Other relevant documents and sources of verification provided by the </w:t>
      </w:r>
      <w:r>
        <w:rPr>
          <w:color w:val="000000"/>
          <w:highlight w:val="green"/>
          <w:u w:val="single"/>
        </w:rPr>
        <w:t>[name of NS]</w:t>
      </w:r>
      <w:r>
        <w:rPr>
          <w:color w:val="000000"/>
          <w:u w:val="single"/>
        </w:rPr>
        <w:t xml:space="preserve">   </w:t>
      </w:r>
    </w:p>
    <w:p w14:paraId="630201AB" w14:textId="77777777" w:rsidR="00420D93" w:rsidRDefault="00420D93" w:rsidP="00F256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color w:val="000000"/>
        </w:rPr>
      </w:pPr>
    </w:p>
    <w:p w14:paraId="5F06E738" w14:textId="77777777" w:rsidR="00420D93" w:rsidRDefault="00951D4C" w:rsidP="00F256C8">
      <w:pPr>
        <w:spacing w:after="0" w:line="276" w:lineRule="auto"/>
      </w:pPr>
      <w:r>
        <w:t xml:space="preserve">The IFAA Representative is expected to provide a full filled field visit report as deliverable, based on the provided reporting form template. </w:t>
      </w:r>
    </w:p>
    <w:p w14:paraId="26E130FA" w14:textId="77777777" w:rsidR="00420D93" w:rsidRDefault="00420D93" w:rsidP="00F256C8">
      <w:pPr>
        <w:spacing w:after="0" w:line="276" w:lineRule="auto"/>
        <w:rPr>
          <w:sz w:val="24"/>
          <w:szCs w:val="24"/>
        </w:rPr>
      </w:pPr>
      <w:bookmarkStart w:id="1" w:name="_heading=h.gjdgxs" w:colFirst="0" w:colLast="0"/>
      <w:bookmarkEnd w:id="1"/>
    </w:p>
    <w:p w14:paraId="2820B44C" w14:textId="77777777" w:rsidR="00420D93" w:rsidRPr="00F933E2" w:rsidRDefault="00F256C8" w:rsidP="00F256C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</w:pPr>
      <w:r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M&amp;E field visit support/b</w:t>
      </w:r>
      <w:r w:rsidR="00951D4C" w:rsidRPr="00F933E2">
        <w:rPr>
          <w:rFonts w:ascii="HelveticaRounded LT Std Bd" w:eastAsia="Helvetica Neue" w:hAnsi="HelveticaRounded LT Std Bd" w:cs="Helvetica Neue"/>
          <w:color w:val="EF3340"/>
          <w:sz w:val="24"/>
          <w:szCs w:val="24"/>
        </w:rPr>
        <w:t>udget</w:t>
      </w:r>
    </w:p>
    <w:p w14:paraId="09B19A69" w14:textId="77777777" w:rsidR="00420D93" w:rsidRDefault="00420D93" w:rsidP="00F256C8">
      <w:pPr>
        <w:pBdr>
          <w:top w:val="nil"/>
          <w:left w:val="nil"/>
          <w:bottom w:val="nil"/>
          <w:right w:val="nil"/>
          <w:between w:val="nil"/>
        </w:pBd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ind w:left="720"/>
        <w:jc w:val="both"/>
        <w:rPr>
          <w:b/>
          <w:color w:val="C00000"/>
          <w:sz w:val="24"/>
          <w:szCs w:val="24"/>
        </w:rPr>
      </w:pPr>
    </w:p>
    <w:p w14:paraId="7D7D569A" w14:textId="77777777" w:rsidR="00420D93" w:rsidRDefault="00F933E2" w:rsidP="00F256C8">
      <w:pPr>
        <w:tabs>
          <w:tab w:val="left" w:pos="282"/>
          <w:tab w:val="left" w:pos="848"/>
          <w:tab w:val="left" w:pos="1414"/>
          <w:tab w:val="left" w:pos="1980"/>
          <w:tab w:val="left" w:pos="2546"/>
          <w:tab w:val="left" w:pos="3112"/>
          <w:tab w:val="left" w:pos="3678"/>
          <w:tab w:val="left" w:pos="4244"/>
          <w:tab w:val="left" w:pos="4810"/>
          <w:tab w:val="left" w:pos="5376"/>
          <w:tab w:val="left" w:pos="5942"/>
          <w:tab w:val="left" w:pos="6508"/>
          <w:tab w:val="left" w:pos="7074"/>
          <w:tab w:val="left" w:pos="7640"/>
          <w:tab w:val="left" w:pos="8206"/>
          <w:tab w:val="left" w:pos="8772"/>
        </w:tabs>
        <w:spacing w:after="0" w:line="276" w:lineRule="auto"/>
        <w:jc w:val="both"/>
        <w:rPr>
          <w:color w:val="000000"/>
        </w:rPr>
      </w:pPr>
      <w:r w:rsidRPr="00F933E2">
        <w:rPr>
          <w:color w:val="000000"/>
          <w:highlight w:val="yellow"/>
        </w:rPr>
        <w:t>[Copy/paste relevant budget lines agreed on between the NS and GFARC at the beginning of the IFAA process]</w:t>
      </w:r>
      <w:r>
        <w:rPr>
          <w:color w:val="000000"/>
        </w:rPr>
        <w:t xml:space="preserve"> </w:t>
      </w:r>
    </w:p>
    <w:sectPr w:rsidR="00420D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482E8" w14:textId="77777777" w:rsidR="00F86C15" w:rsidRDefault="00F86C15">
      <w:pPr>
        <w:spacing w:after="0" w:line="240" w:lineRule="auto"/>
      </w:pPr>
      <w:r>
        <w:separator/>
      </w:r>
    </w:p>
  </w:endnote>
  <w:endnote w:type="continuationSeparator" w:id="0">
    <w:p w14:paraId="0E1464FF" w14:textId="77777777" w:rsidR="00F86C15" w:rsidRDefault="00F8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Pr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HelveticaRounded LT Std B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5F8F" w14:textId="77777777" w:rsidR="00420D93" w:rsidRDefault="004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C74DB" w14:textId="6F0BCA2E" w:rsidR="00420D93" w:rsidRDefault="00951D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86C15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3ACBF8FC" w14:textId="77777777" w:rsidR="00420D93" w:rsidRDefault="004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6352C" w14:textId="77777777" w:rsidR="00420D93" w:rsidRDefault="004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7C0B3" w14:textId="77777777" w:rsidR="00F86C15" w:rsidRDefault="00F86C15">
      <w:pPr>
        <w:spacing w:after="0" w:line="240" w:lineRule="auto"/>
      </w:pPr>
      <w:r>
        <w:separator/>
      </w:r>
    </w:p>
  </w:footnote>
  <w:footnote w:type="continuationSeparator" w:id="0">
    <w:p w14:paraId="03745551" w14:textId="77777777" w:rsidR="00F86C15" w:rsidRDefault="00F8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BAA59" w14:textId="77777777" w:rsidR="00420D93" w:rsidRDefault="004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E272C" w14:textId="77777777" w:rsidR="00420D93" w:rsidRDefault="00951D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fr-FR"/>
      </w:rPr>
      <w:drawing>
        <wp:anchor distT="0" distB="0" distL="114300" distR="114300" simplePos="0" relativeHeight="251658240" behindDoc="0" locked="0" layoutInCell="1" hidden="0" allowOverlap="1" wp14:anchorId="4BCE0F67" wp14:editId="3B31CF4A">
          <wp:simplePos x="0" y="0"/>
          <wp:positionH relativeFrom="column">
            <wp:posOffset>-411479</wp:posOffset>
          </wp:positionH>
          <wp:positionV relativeFrom="paragraph">
            <wp:posOffset>-285114</wp:posOffset>
          </wp:positionV>
          <wp:extent cx="1663700" cy="656142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3700" cy="6561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C6177CF" w14:textId="77777777" w:rsidR="00420D93" w:rsidRDefault="00420D93" w:rsidP="004455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  <w:p w14:paraId="023E1C37" w14:textId="381A4C64" w:rsidR="00420D93" w:rsidRDefault="00951D4C" w:rsidP="004455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8"/>
        <w:szCs w:val="18"/>
      </w:rPr>
    </w:pPr>
    <w:r>
      <w:rPr>
        <w:color w:val="000000"/>
      </w:rPr>
      <w:tab/>
    </w:r>
    <w:r>
      <w:rPr>
        <w:color w:val="000000"/>
        <w:sz w:val="18"/>
        <w:szCs w:val="18"/>
      </w:rPr>
      <w:t xml:space="preserve">IFAA </w:t>
    </w:r>
    <w:r w:rsidR="002D7A21">
      <w:rPr>
        <w:color w:val="000000"/>
        <w:sz w:val="18"/>
        <w:szCs w:val="18"/>
      </w:rPr>
      <w:t xml:space="preserve">M&amp;E </w:t>
    </w:r>
    <w:r>
      <w:rPr>
        <w:color w:val="000000"/>
        <w:sz w:val="18"/>
        <w:szCs w:val="18"/>
      </w:rPr>
      <w:t>field visit ToRs</w:t>
    </w:r>
    <w:r w:rsidR="00393C41">
      <w:rPr>
        <w:color w:val="000000"/>
        <w:sz w:val="18"/>
        <w:szCs w:val="18"/>
      </w:rPr>
      <w:t xml:space="preserve"> [template]</w:t>
    </w:r>
    <w:r w:rsidR="002D7A21">
      <w:rPr>
        <w:color w:val="000000"/>
        <w:sz w:val="18"/>
        <w:szCs w:val="18"/>
      </w:rPr>
      <w:t xml:space="preserve"> – Updated </w:t>
    </w:r>
    <w:r w:rsidR="00445503">
      <w:rPr>
        <w:color w:val="000000"/>
        <w:sz w:val="18"/>
        <w:szCs w:val="18"/>
      </w:rPr>
      <w:t>February 2021</w:t>
    </w:r>
    <w:r>
      <w:rPr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00305" w14:textId="77777777" w:rsidR="00420D93" w:rsidRDefault="00420D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2A89"/>
    <w:multiLevelType w:val="multilevel"/>
    <w:tmpl w:val="E7D4692A"/>
    <w:lvl w:ilvl="0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CA6CAE"/>
    <w:multiLevelType w:val="multilevel"/>
    <w:tmpl w:val="3ACAA948"/>
    <w:lvl w:ilvl="0">
      <w:start w:val="1"/>
      <w:numFmt w:val="upperLetter"/>
      <w:lvlText w:val="%1)"/>
      <w:lvlJc w:val="left"/>
      <w:pPr>
        <w:ind w:left="5321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76A568F"/>
    <w:multiLevelType w:val="multilevel"/>
    <w:tmpl w:val="011CED9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87A15C5"/>
    <w:multiLevelType w:val="multilevel"/>
    <w:tmpl w:val="98BA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93"/>
    <w:rsid w:val="000D4D87"/>
    <w:rsid w:val="002B092C"/>
    <w:rsid w:val="002D7A21"/>
    <w:rsid w:val="00393C41"/>
    <w:rsid w:val="00420D93"/>
    <w:rsid w:val="00445503"/>
    <w:rsid w:val="004911D7"/>
    <w:rsid w:val="00534218"/>
    <w:rsid w:val="006F15B1"/>
    <w:rsid w:val="00951D4C"/>
    <w:rsid w:val="00A01493"/>
    <w:rsid w:val="00AE588A"/>
    <w:rsid w:val="00B811C7"/>
    <w:rsid w:val="00BA6BA5"/>
    <w:rsid w:val="00DC48F0"/>
    <w:rsid w:val="00F256C8"/>
    <w:rsid w:val="00F86C15"/>
    <w:rsid w:val="00F933E2"/>
    <w:rsid w:val="00FB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9CE"/>
  <w15:docId w15:val="{D17D63FE-2E93-4FA6-A835-E6697256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5730CE"/>
    <w:pPr>
      <w:spacing w:after="0" w:line="240" w:lineRule="auto"/>
      <w:ind w:left="720"/>
    </w:pPr>
  </w:style>
  <w:style w:type="paragraph" w:customStyle="1" w:styleId="Pa0">
    <w:name w:val="Pa0"/>
    <w:basedOn w:val="Normal"/>
    <w:uiPriority w:val="99"/>
    <w:rsid w:val="00047E9A"/>
    <w:pPr>
      <w:autoSpaceDE w:val="0"/>
      <w:autoSpaceDN w:val="0"/>
      <w:spacing w:after="0" w:line="241" w:lineRule="atLeast"/>
    </w:pPr>
    <w:rPr>
      <w:rFonts w:ascii="Frutiger LT Pro" w:hAnsi="Frutiger LT Pro" w:cs="Times New Roman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unhideWhenUsed/>
    <w:rsid w:val="00896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963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47269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269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71A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71A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71AE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360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360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1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611B"/>
  </w:style>
  <w:style w:type="paragraph" w:styleId="Pieddepage">
    <w:name w:val="footer"/>
    <w:basedOn w:val="Normal"/>
    <w:link w:val="PieddepageCar"/>
    <w:uiPriority w:val="99"/>
    <w:unhideWhenUsed/>
    <w:rsid w:val="00116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611B"/>
  </w:style>
  <w:style w:type="table" w:styleId="Grilledutableau">
    <w:name w:val="Table Grid"/>
    <w:basedOn w:val="TableauNormal"/>
    <w:uiPriority w:val="39"/>
    <w:rsid w:val="006C3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qFormat/>
    <w:rsid w:val="000579D0"/>
    <w:rPr>
      <w:rFonts w:ascii="Times New Roman" w:hAnsi="Times New Roman" w:cs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F074B6"/>
    <w:pPr>
      <w:spacing w:after="0" w:line="240" w:lineRule="auto"/>
    </w:pPr>
  </w:style>
  <w:style w:type="paragraph" w:customStyle="1" w:styleId="gmail-m218775574793105689gmail-m-9005606674768190012msolistparagraph">
    <w:name w:val="gmail-m_218775574793105689gmail-m-9005606674768190012msolistparagraph"/>
    <w:basedOn w:val="Normal"/>
    <w:rsid w:val="00682E9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A57C86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r66xeIMuR5foYERCUyrbRBRDWg==">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8C5CBD6-AB1E-4A15-B2E4-377BFE20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Croix-Rouge française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Boutonne Maud</dc:creator>
  <cp:lastModifiedBy>BOUCIF Salome</cp:lastModifiedBy>
  <cp:revision>15</cp:revision>
  <dcterms:created xsi:type="dcterms:W3CDTF">2019-07-16T04:27:00Z</dcterms:created>
  <dcterms:modified xsi:type="dcterms:W3CDTF">2021-02-14T17:31:00Z</dcterms:modified>
</cp:coreProperties>
</file>